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01062E96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36700B">
        <w:t>20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36700B">
        <w:t>703/4</w:t>
      </w:r>
      <w:r w:rsidR="00CC2D9A">
        <w:t>, użytek B</w:t>
      </w:r>
      <w:r w:rsidR="0036700B">
        <w:t>i</w:t>
      </w:r>
      <w:r w:rsidR="00CC2D9A">
        <w:t xml:space="preserve">, w Nowym Dworze Gdańskim przy ulicy </w:t>
      </w:r>
      <w:r w:rsidR="0036700B">
        <w:t>Dąbrowskiego</w:t>
      </w:r>
      <w:r w:rsidR="000A1B46">
        <w:br/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 w Malborku – IX Zamiejscowy Wydział Ksiąg Wieczystych w Nowym Dworze Gdańskim prowadzona jest Księga Wieczysta  GD2M/000</w:t>
      </w:r>
      <w:r w:rsidR="0036700B">
        <w:t>38983/5</w:t>
      </w:r>
      <w:r w:rsidR="00CC2D9A">
        <w:t xml:space="preserve">. W Planie Zagospodarowania Przestrzennego Miasta Nowy Dwór Gdański teren ten stanowi „teren </w:t>
      </w:r>
      <w:r w:rsidR="001649A5">
        <w:t xml:space="preserve">zabudowy </w:t>
      </w:r>
      <w:r w:rsidR="006C2902">
        <w:t>mieszanej oraz strefę</w:t>
      </w:r>
      <w:r w:rsidR="006B3FD6">
        <w:t xml:space="preserve"> ochrony konserwatorskiej</w:t>
      </w:r>
      <w:r w:rsidR="006C2902">
        <w:t xml:space="preserve"> B5</w:t>
      </w:r>
      <w:r w:rsidR="00CC2D9A">
        <w:t xml:space="preserve">”. 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2E71E042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6C2902">
        <w:rPr>
          <w:b/>
          <w:bCs/>
        </w:rPr>
        <w:t>86,53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1758AE87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8846EE">
        <w:rPr>
          <w:b/>
          <w:bCs/>
        </w:rPr>
        <w:t>3</w:t>
      </w:r>
      <w:r w:rsidR="006C2902">
        <w:rPr>
          <w:b/>
          <w:bCs/>
        </w:rPr>
        <w:t>7,31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7AAC9B06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FC3078">
        <w:rPr>
          <w:b/>
          <w:bCs/>
        </w:rPr>
        <w:t>1</w:t>
      </w:r>
      <w:r w:rsidR="006B3FD6">
        <w:rPr>
          <w:b/>
          <w:bCs/>
        </w:rPr>
        <w:t>4</w:t>
      </w:r>
      <w:r w:rsidR="006978B0">
        <w:rPr>
          <w:b/>
          <w:bCs/>
        </w:rPr>
        <w:t xml:space="preserve"> </w:t>
      </w:r>
      <w:r>
        <w:rPr>
          <w:b/>
          <w:bCs/>
        </w:rPr>
        <w:t>kwietnia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 o godz. 1</w:t>
      </w:r>
      <w:r w:rsidR="006C2902">
        <w:rPr>
          <w:b/>
          <w:bCs/>
        </w:rPr>
        <w:t>2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7E028ED6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FC3078">
        <w:rPr>
          <w:b/>
          <w:bCs/>
        </w:rPr>
        <w:t>0</w:t>
      </w:r>
      <w:r w:rsidR="006B3FD6">
        <w:rPr>
          <w:b/>
          <w:bCs/>
        </w:rPr>
        <w:t>7</w:t>
      </w:r>
      <w:r w:rsidR="00926FD3">
        <w:rPr>
          <w:b/>
          <w:bCs/>
        </w:rPr>
        <w:t xml:space="preserve"> </w:t>
      </w:r>
      <w:r w:rsidR="009B70A5">
        <w:rPr>
          <w:b/>
          <w:bCs/>
        </w:rPr>
        <w:t>kwietnia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>r. w sprawie sposobu i trybu przeprowadzania przetargów oraz rokowań na zbycie nieruchomości (Dz. U. z 2014r. poz. 1490 z późn.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309A36B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C713A8">
        <w:t>07.03.2025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6700B"/>
    <w:rsid w:val="003B5437"/>
    <w:rsid w:val="004A422F"/>
    <w:rsid w:val="00533C48"/>
    <w:rsid w:val="005718FD"/>
    <w:rsid w:val="005B1F2A"/>
    <w:rsid w:val="005F63D6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3</cp:revision>
  <cp:lastPrinted>2025-03-07T09:45:00Z</cp:lastPrinted>
  <dcterms:created xsi:type="dcterms:W3CDTF">2025-03-07T10:18:00Z</dcterms:created>
  <dcterms:modified xsi:type="dcterms:W3CDTF">2025-03-07T10:45:00Z</dcterms:modified>
</cp:coreProperties>
</file>